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89F6CF4">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FOR IMMEDIATE RELEASE [Date] 2026</w:t>
      </w:r>
      <w:r/>
    </w:p>
    <w:p w14:paraId="5017BC6A">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b/>
          <w:color w:val="000000"/>
          <w:sz w:val="22"/>
          <w:u w:val="none"/>
        </w:rPr>
        <w:t xml:space="preserve">[City] Joins 300+ Global Screenings of Queer Cinema for Palestine</w:t>
      </w:r>
      <w:r/>
    </w:p>
    <w:p w14:paraId="39DAA17A">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CONTACTS: [email / tel]</w:t>
      </w:r>
      <w:r/>
    </w:p>
    <w:p w14:paraId="2BEF0683">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i/>
          <w:color w:val="000000"/>
          <w:sz w:val="22"/>
          <w:u w:val="none"/>
        </w:rPr>
        <w:t xml:space="preserve">[Date] 2026</w:t>
      </w:r>
      <w:r>
        <w:rPr>
          <w:rFonts w:ascii="Arial" w:hAnsi="Arial" w:eastAsia="Arial" w:cs="Arial"/>
          <w:color w:val="000000"/>
          <w:sz w:val="22"/>
          <w:u w:val="none"/>
        </w:rPr>
        <w:t xml:space="preserve">–[City/Collective] will host a screening of Queer Cinema for Palestine (CQP) as part of the global “</w:t>
      </w:r>
      <w:hyperlink r:id="rId8" w:tooltip="https://queercinemaforpalestine.org/2026/05/21/queer-cinema-for-palestine-global-screenings-june-2026/" w:history="1">
        <w:r>
          <w:rPr>
            <w:rStyle w:val="868"/>
            <w:rFonts w:ascii="Arial" w:hAnsi="Arial" w:eastAsia="Arial" w:cs="Arial"/>
            <w:color w:val="1155cc"/>
            <w:sz w:val="22"/>
            <w:u w:val="single"/>
          </w:rPr>
          <w:t xml:space="preserve">No Pride in Genocide</w:t>
        </w:r>
      </w:hyperlink>
      <w:r>
        <w:rPr>
          <w:rFonts w:ascii="Arial" w:hAnsi="Arial" w:eastAsia="Arial" w:cs="Arial"/>
          <w:color w:val="000000"/>
          <w:sz w:val="22"/>
          <w:u w:val="none"/>
        </w:rPr>
        <w:t xml:space="preserve">” collectively curated </w:t>
      </w:r>
      <w:hyperlink r:id="rId9" w:tooltip="https://queercinemaforpalestine.org/2026/04/07/film-program-queer-cinema-for-palestine-2026/" w:history="1">
        <w:r>
          <w:rPr>
            <w:rStyle w:val="868"/>
            <w:rFonts w:ascii="Arial" w:hAnsi="Arial" w:eastAsia="Arial" w:cs="Arial"/>
            <w:color w:val="1155cc"/>
            <w:sz w:val="22"/>
            <w:u w:val="single"/>
          </w:rPr>
          <w:t xml:space="preserve">short film program</w:t>
        </w:r>
      </w:hyperlink>
      <w:r>
        <w:rPr>
          <w:rFonts w:ascii="Arial" w:hAnsi="Arial" w:eastAsia="Arial" w:cs="Arial"/>
          <w:color w:val="000000"/>
          <w:sz w:val="22"/>
          <w:u w:val="none"/>
        </w:rPr>
        <w:t xml:space="preserve"> on [date] at [venue].</w:t>
      </w:r>
      <w:r/>
    </w:p>
    <w:p w14:paraId="357ED768">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CQP is a global film event co-organized by the Palestinian Campaign for the Academic and Cultural Boycott of Israel (PACBI) and hundreds of partners, from Kathmandu to Quito, from Hiroshima to Tbilisi. CQP includes more then </w:t>
      </w:r>
      <w:r>
        <w:rPr>
          <w:rFonts w:ascii="Arial" w:hAnsi="Arial" w:eastAsia="Arial" w:cs="Arial"/>
          <w:b/>
          <w:bCs/>
          <w:color w:val="000000"/>
          <w:sz w:val="22"/>
          <w:u w:val="none"/>
        </w:rPr>
        <w:t xml:space="preserve">30</w:t>
      </w:r>
      <w:r>
        <w:rPr>
          <w:rFonts w:ascii="Arial" w:hAnsi="Arial" w:eastAsia="Arial" w:cs="Arial"/>
          <w:b/>
          <w:bCs/>
          <w:color w:val="000000"/>
          <w:sz w:val="22"/>
          <w:u w:val="none"/>
        </w:rPr>
        <w:t xml:space="preserve">0 </w:t>
      </w:r>
      <w:r>
        <w:rPr>
          <w:rFonts w:ascii="Arial" w:hAnsi="Arial" w:eastAsia="Arial" w:cs="Arial"/>
          <w:b/>
          <w:color w:val="000000"/>
          <w:sz w:val="22"/>
          <w:u w:val="none"/>
        </w:rPr>
        <w:t xml:space="preserve">screenings in 60 countries in 20 languages</w:t>
      </w:r>
      <w:r>
        <w:rPr>
          <w:rFonts w:ascii="Arial" w:hAnsi="Arial" w:eastAsia="Arial" w:cs="Arial"/>
          <w:color w:val="000000"/>
          <w:sz w:val="22"/>
          <w:u w:val="none"/>
        </w:rPr>
        <w:t xml:space="preserve"> hosted by queer, solidarity, activist, Indigenous and arts organizations, </w:t>
      </w:r>
      <w:r>
        <w:rPr>
          <w:rFonts w:ascii="Arial" w:hAnsi="Arial" w:eastAsia="Arial" w:cs="Arial"/>
          <w:color w:val="000000"/>
          <w:sz w:val="22"/>
          <w:u w:val="none"/>
        </w:rPr>
        <w:t xml:space="preserve">Pride events, film festivals</w:t>
      </w:r>
      <w:r>
        <w:rPr>
          <w:rFonts w:ascii="Arial" w:hAnsi="Arial" w:eastAsia="Arial" w:cs="Arial"/>
          <w:color w:val="000000"/>
          <w:sz w:val="22"/>
          <w:u w:val="none"/>
        </w:rPr>
        <w:t xml:space="preserve">, independent cinemas, university departments, and libraries.</w:t>
      </w:r>
      <w:r/>
    </w:p>
    <w:p w14:paraId="641BADB4">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[Details on your event, focus, speakers, partners, etc.]</w:t>
      </w:r>
      <w:r/>
    </w:p>
    <w:p w14:paraId="47BFC5ED">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Taking pl</w:t>
      </w:r>
      <w:r>
        <w:rPr>
          <w:rFonts w:ascii="Arial" w:hAnsi="Arial" w:eastAsia="Arial" w:cs="Arial"/>
          <w:color w:val="000000"/>
          <w:sz w:val="22"/>
          <w:u w:val="none"/>
        </w:rPr>
        <w:t xml:space="preserve">ace during Pride month in many countries worldwide, the fourth edition of CQP aims to expose and fight Israel’s pinkwashing of its atrocities against Palestinians, including Israel’s ongoing Gaza genocide, and highlight a growing number of queer networks a</w:t>
      </w:r>
      <w:r>
        <w:rPr>
          <w:rFonts w:ascii="Arial" w:hAnsi="Arial" w:eastAsia="Arial" w:cs="Arial"/>
          <w:color w:val="000000"/>
          <w:sz w:val="22"/>
          <w:u w:val="none"/>
        </w:rPr>
        <w:t xml:space="preserve">nd Pride organizations ending complicity in Israel’s crimes. This year’s 60-minute program focuses on the work of queer, Palestinian, and allied artists, in historic Palestine, across the diaspora, and beyond. The program features a diver</w:t>
      </w:r>
      <w:r>
        <w:rPr>
          <w:rFonts w:ascii="Arial" w:hAnsi="Arial" w:eastAsia="Arial" w:cs="Arial"/>
          <w:color w:val="000000"/>
          <w:sz w:val="22"/>
          <w:u w:val="none"/>
        </w:rPr>
        <w:t xml:space="preserve">se mix of identities, lengths, styles, and genres (doc-hybrid, experimental, fiction, and animation) to highlight the key role of art in resistance and the struggle for liberation.</w:t>
      </w:r>
      <w:r/>
    </w:p>
    <w:p w14:paraId="4863EF59">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[optional quote from local organizer on why you joined CQP]</w:t>
      </w:r>
      <w:r/>
    </w:p>
    <w:p w14:paraId="08C76110">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From [your country] to South Korea, Turtle Island to Pakistan, Italy to Mexico, hundreds of CQP partners are saying, </w:t>
      </w:r>
      <w:r>
        <w:rPr>
          <w:rFonts w:ascii="Arial" w:hAnsi="Arial" w:eastAsia="Arial" w:cs="Arial"/>
          <w:b/>
          <w:color w:val="000000"/>
          <w:sz w:val="22"/>
          <w:u w:val="none"/>
        </w:rPr>
        <w:t xml:space="preserve">“There is no pride in genocide.”</w:t>
      </w:r>
      <w:r/>
    </w:p>
    <w:p w14:paraId="0AC21C8B">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b/>
          <w:color w:val="000000"/>
          <w:sz w:val="22"/>
          <w:u w:val="none"/>
        </w:rPr>
        <w:t xml:space="preserve">Film Program</w:t>
      </w:r>
      <w:r>
        <w:rPr>
          <w:rFonts w:ascii="Arial" w:hAnsi="Arial" w:eastAsia="Arial" w:cs="Arial"/>
          <w:color w:val="000000"/>
          <w:sz w:val="22"/>
          <w:u w:val="none"/>
        </w:rPr>
        <w:t xml:space="preserve">: </w:t>
      </w:r>
      <w:r>
        <w:rPr>
          <w:rFonts w:ascii="Arial" w:hAnsi="Arial" w:eastAsia="Arial" w:cs="Arial"/>
          <w:color w:val="000000"/>
          <w:sz w:val="22"/>
          <w:u w:val="none"/>
        </w:rPr>
      </w:r>
      <w:hyperlink r:id="rId10" w:tooltip="https://queercinemaforpalestine.org/2026/04/07/film-program-queer-cinema-for-palestine-2026/" w:history="1">
        <w:r>
          <w:rPr>
            <w:rStyle w:val="868"/>
            <w:rFonts w:ascii="Arial" w:hAnsi="Arial" w:eastAsia="Arial" w:cs="Arial"/>
            <w:sz w:val="22"/>
          </w:rPr>
          <w:t xml:space="preserve">https://queercinemaforpalestine.org/2026/04/07/film-program-queer-cinema-for-palestine-2026/</w:t>
        </w:r>
        <w:r>
          <w:rPr>
            <w:rStyle w:val="868"/>
            <w:rFonts w:ascii="Arial" w:hAnsi="Arial" w:eastAsia="Arial" w:cs="Arial"/>
            <w:sz w:val="22"/>
          </w:rPr>
        </w:r>
      </w:hyperlink>
      <w:r>
        <w:rPr>
          <w:rFonts w:ascii="Arial" w:hAnsi="Arial" w:eastAsia="Arial" w:cs="Arial"/>
          <w:color w:val="000000"/>
          <w:sz w:val="22"/>
          <w:u w:val="none"/>
        </w:rPr>
        <w:t xml:space="preserve"> </w:t>
      </w:r>
      <w:r/>
    </w:p>
    <w:p w14:paraId="7F09F709">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b/>
          <w:color w:val="000000"/>
          <w:sz w:val="22"/>
          <w:u w:val="none"/>
        </w:rPr>
        <w:t xml:space="preserve">Trailer: </w:t>
      </w:r>
      <w:r>
        <w:rPr>
          <w:rFonts w:ascii="Arial" w:hAnsi="Arial" w:eastAsia="Arial" w:cs="Arial"/>
          <w:b/>
          <w:color w:val="000000"/>
          <w:sz w:val="22"/>
          <w:u w:val="none"/>
        </w:rPr>
      </w:r>
      <w:hyperlink r:id="rId11" w:tooltip="https://www.instagram.com/p/DYhv6LGhaKm/" w:history="1">
        <w:r>
          <w:rPr>
            <w:rStyle w:val="868"/>
            <w:rFonts w:ascii="Arial" w:hAnsi="Arial" w:eastAsia="Arial" w:cs="Arial"/>
            <w:b w:val="0"/>
            <w:bCs w:val="0"/>
            <w:sz w:val="22"/>
          </w:rPr>
          <w:t xml:space="preserve">https://www.instagram.com/p/DYhv6LGhaKm/</w:t>
        </w:r>
        <w:r>
          <w:rPr>
            <w:rStyle w:val="868"/>
            <w:rFonts w:ascii="Arial" w:hAnsi="Arial" w:eastAsia="Arial" w:cs="Arial"/>
            <w:b w:val="0"/>
            <w:bCs w:val="0"/>
            <w:sz w:val="22"/>
          </w:rPr>
        </w:r>
      </w:hyperlink>
      <w:r>
        <w:rPr>
          <w:rFonts w:ascii="Arial" w:hAnsi="Arial" w:eastAsia="Arial" w:cs="Arial"/>
          <w:b w:val="0"/>
          <w:bCs w:val="0"/>
          <w:color w:val="000000"/>
          <w:sz w:val="22"/>
          <w:u w:val="none"/>
        </w:rPr>
        <w:t xml:space="preserve"> </w:t>
      </w:r>
      <w:r/>
    </w:p>
    <w:p w14:paraId="29ECE51A">
      <w:pPr>
        <w:pBdr>
          <w:top w:val="none" w:color="000000" w:sz="4" w:space="0"/>
          <w:left w:val="none" w:color="000000" w:sz="4" w:space="0"/>
          <w:bottom w:val="none" w:color="000000" w:sz="4" w:space="0"/>
          <w:right w:val="none" w:color="000000" w:sz="4" w:space="0"/>
        </w:pBdr>
        <w:spacing/>
        <w:ind w:right="0" w:firstLine="0" w:left="0"/>
        <w:rPr/>
      </w:pPr>
      <w:r>
        <w:rPr>
          <w:sz w:val="24"/>
        </w:rPr>
      </w:r>
      <w:r/>
    </w:p>
    <w:p w14:paraId="0C3DD678">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b/>
          <w:color w:val="000000"/>
          <w:sz w:val="22"/>
          <w:u w:val="none"/>
        </w:rPr>
        <w:t xml:space="preserve">[Optional] Background</w:t>
      </w:r>
      <w:r>
        <w:rPr>
          <w:rFonts w:ascii="Arial" w:hAnsi="Arial" w:eastAsia="Arial" w:cs="Arial"/>
          <w:color w:val="000000"/>
          <w:sz w:val="22"/>
          <w:u w:val="none"/>
        </w:rPr>
        <w:t xml:space="preserve">:</w:t>
      </w:r>
      <w:r/>
    </w:p>
    <w:p w14:paraId="092CD832">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Queer Cinema for Palestine began as an </w:t>
      </w:r>
      <w:r>
        <w:rPr>
          <w:rFonts w:ascii="Arial" w:hAnsi="Arial" w:eastAsia="Arial" w:cs="Arial"/>
          <w:b/>
          <w:color w:val="000000"/>
          <w:sz w:val="22"/>
          <w:u w:val="none"/>
        </w:rPr>
        <w:t xml:space="preserve">alternative ethical space </w:t>
      </w:r>
      <w:r>
        <w:rPr>
          <w:rFonts w:ascii="Arial" w:hAnsi="Arial" w:eastAsia="Arial" w:cs="Arial"/>
          <w:color w:val="000000"/>
          <w:sz w:val="22"/>
          <w:u w:val="none"/>
        </w:rPr>
        <w:t xml:space="preserve">for filmmakers who pulled or refused to show their work in the Israeli government-sponsored TLVFest LGBTQ film festival. Over the past years, </w:t>
      </w:r>
      <w:r>
        <w:rPr>
          <w:rFonts w:ascii="Arial" w:hAnsi="Arial" w:eastAsia="Arial" w:cs="Arial"/>
          <w:b/>
          <w:color w:val="000000"/>
          <w:sz w:val="22"/>
          <w:u w:val="none"/>
        </w:rPr>
        <w:t xml:space="preserve">hundreds of filmmakers </w:t>
      </w:r>
      <w:r>
        <w:rPr>
          <w:rFonts w:ascii="Arial" w:hAnsi="Arial" w:eastAsia="Arial" w:cs="Arial"/>
          <w:color w:val="000000"/>
          <w:sz w:val="22"/>
          <w:u w:val="none"/>
        </w:rPr>
        <w:t xml:space="preserve">have shown their solidarity in response to the boycott call from Palestinians, including queer and trans Palestinian organizations. As Israel continues its </w:t>
      </w:r>
      <w:r>
        <w:rPr>
          <w:rFonts w:ascii="Arial" w:hAnsi="Arial" w:eastAsia="Arial" w:cs="Arial"/>
          <w:b/>
          <w:color w:val="000000"/>
          <w:sz w:val="22"/>
          <w:u w:val="none"/>
        </w:rPr>
        <w:t xml:space="preserve">genocide in Gaza, </w:t>
      </w:r>
      <w:r>
        <w:rPr>
          <w:rFonts w:ascii="Arial" w:hAnsi="Arial" w:eastAsia="Arial" w:cs="Arial"/>
          <w:color w:val="000000"/>
          <w:sz w:val="22"/>
          <w:u w:val="none"/>
        </w:rPr>
        <w:t xml:space="preserve">and ethnic cleansing and apartheid rule of the West Bank and across historic Palestine, </w:t>
      </w:r>
      <w:r>
        <w:rPr>
          <w:rFonts w:ascii="Arial" w:hAnsi="Arial" w:eastAsia="Arial" w:cs="Arial"/>
          <w:b/>
          <w:color w:val="000000"/>
          <w:sz w:val="22"/>
          <w:u w:val="none"/>
        </w:rPr>
        <w:t xml:space="preserve">Queer Cinema for Palestine condemns Israel’s colonial violence </w:t>
      </w:r>
      <w:r>
        <w:rPr>
          <w:rFonts w:ascii="Arial" w:hAnsi="Arial" w:eastAsia="Arial" w:cs="Arial"/>
          <w:color w:val="000000"/>
          <w:sz w:val="22"/>
          <w:u w:val="none"/>
        </w:rPr>
        <w:t xml:space="preserve">and stands in solidarity with Indigenous Palestinians.</w:t>
      </w:r>
      <w:r/>
    </w:p>
    <w:p w14:paraId="35F57752">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Through </w:t>
      </w:r>
      <w:r>
        <w:rPr>
          <w:rFonts w:ascii="Arial" w:hAnsi="Arial" w:eastAsia="Arial" w:cs="Arial"/>
          <w:b/>
          <w:color w:val="000000"/>
          <w:sz w:val="22"/>
          <w:u w:val="none"/>
        </w:rPr>
        <w:t xml:space="preserve">pinkwashing</w:t>
      </w:r>
      <w:r>
        <w:rPr>
          <w:rFonts w:ascii="Arial" w:hAnsi="Arial" w:eastAsia="Arial" w:cs="Arial"/>
          <w:color w:val="000000"/>
          <w:sz w:val="22"/>
          <w:u w:val="none"/>
        </w:rPr>
        <w:t xml:space="preserve">, Israel instrumentalizes queer and trans identities to try to justify its genocide against Palestinians, including the murder, extortion, and imprisonment of queer and trans Palestinians. In November 2023, Israel's official social media accounts posted a </w:t>
      </w:r>
      <w:r>
        <w:rPr>
          <w:rFonts w:ascii="Arial" w:hAnsi="Arial" w:eastAsia="Arial" w:cs="Arial"/>
          <w:color w:val="000000"/>
          <w:sz w:val="22"/>
          <w:u w:val="none"/>
        </w:rPr>
        <w:t xml:space="preserve">picture of an Israeli soldier participating in the genocide in Gaza holding a rainbow flag with "In the name of love" written in English, Arabic, and Hebrew. Such acts of gross pinkwashing and colonial racism seek to erase queer and trans Palestinians, and</w:t>
      </w:r>
      <w:r>
        <w:rPr>
          <w:rFonts w:ascii="Arial" w:hAnsi="Arial" w:eastAsia="Arial" w:cs="Arial"/>
          <w:color w:val="000000"/>
          <w:sz w:val="22"/>
          <w:u w:val="none"/>
        </w:rPr>
        <w:t xml:space="preserve"> to suggest that the genocide of Indigenous Palestinians is somehow a pathway to queer liberation.</w:t>
      </w:r>
      <w:r/>
    </w:p>
    <w:p w14:paraId="35FDF3A5">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For the pas</w:t>
      </w:r>
      <w:r>
        <w:rPr>
          <w:rFonts w:ascii="Arial" w:hAnsi="Arial" w:eastAsia="Arial" w:cs="Arial"/>
          <w:color w:val="000000"/>
          <w:sz w:val="22"/>
          <w:u w:val="none"/>
        </w:rPr>
        <w:t xml:space="preserve">t two and a half years, Israel has accelerated its 78 years of ethnic cleansing, settler colonialism and apartheid across historic Palestine, culminating in its ongoing Gaza genocide killing tens of thousands of Palestinians and destroying much of Gaza’s 4</w:t>
      </w:r>
      <w:r>
        <w:rPr>
          <w:rFonts w:ascii="Arial" w:hAnsi="Arial" w:eastAsia="Arial" w:cs="Arial"/>
          <w:color w:val="000000"/>
          <w:sz w:val="22"/>
          <w:u w:val="none"/>
        </w:rPr>
        <w:t xml:space="preserve">,000-year-old culture. </w:t>
      </w:r>
      <w:r/>
    </w:p>
    <w:p w14:paraId="5752E031">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In the occupied West Bank, Israel has continued raids on refugee camps, displacing residents and destroying homes, schools, mosques, churches, and essential infrastructure necessary for life. Armed fanatic Israeli settlers, with the support of the Israeli </w:t>
      </w:r>
      <w:r>
        <w:rPr>
          <w:rFonts w:ascii="Arial" w:hAnsi="Arial" w:eastAsia="Arial" w:cs="Arial"/>
          <w:color w:val="000000"/>
          <w:sz w:val="22"/>
          <w:u w:val="none"/>
        </w:rPr>
        <w:t xml:space="preserve">military, continue vicious attacks and disappearances of Palestinian children, women, and men from their homes and communities. Across historic Palestine, Palestinians have been criminalized and brutalized for standing against the genocide of their people.</w:t>
      </w:r>
      <w:r>
        <w:rPr>
          <w:rFonts w:ascii="Arial" w:hAnsi="Arial" w:eastAsia="Arial" w:cs="Arial"/>
          <w:color w:val="000000"/>
          <w:sz w:val="22"/>
          <w:u w:val="none"/>
        </w:rPr>
        <w:t xml:space="preserve"> At the same time, Israel continues its bombing of Lebanon and its war on Iran together with the United States, imposing a might-makes-right order on the world.</w:t>
      </w:r>
      <w:r/>
    </w:p>
    <w:p w14:paraId="67876094">
      <w:pPr>
        <w:pBdr>
          <w:top w:val="none" w:color="000000" w:sz="4" w:space="0"/>
          <w:left w:val="none" w:color="000000" w:sz="4" w:space="0"/>
          <w:bottom w:val="none" w:color="000000" w:sz="4" w:space="0"/>
          <w:right w:val="none" w:color="000000" w:sz="4" w:space="0"/>
        </w:pBdr>
        <w:spacing w:after="240" w:before="240" w:line="331" w:lineRule="auto"/>
        <w:ind w:right="0" w:firstLine="0" w:left="0"/>
        <w:rPr>
          <w:highlight w:val="none"/>
          <w:lang w:val="en-US"/>
        </w:rPr>
      </w:pPr>
      <w:r>
        <w:rPr>
          <w:rFonts w:ascii="Arial" w:hAnsi="Arial" w:eastAsia="Arial" w:cs="Arial"/>
          <w:color w:val="000000"/>
          <w:sz w:val="22"/>
          <w:u w:val="none"/>
        </w:rPr>
        <w:t xml:space="preserve">Despite the legal obligations emanating from the rulings by the International Court of Justice (ICJ) that Israel is plausibly committing genocide in Gaza and its entire military occupation is illegal, and arrest warrants from the International Criminal Cou</w:t>
      </w:r>
      <w:r>
        <w:rPr>
          <w:rFonts w:ascii="Arial" w:hAnsi="Arial" w:eastAsia="Arial" w:cs="Arial"/>
          <w:color w:val="000000"/>
          <w:sz w:val="22"/>
          <w:u w:val="none"/>
        </w:rPr>
        <w:t xml:space="preserve">rt (ICC) for Israeli leaders, states, corporations and institutions across the world continue their complicity in the genocide, refusing to enact genuine two-way arms embargoes or sanction apartheid Israel.</w:t>
      </w:r>
      <w:r>
        <w:rPr>
          <w:lang w:val="en-US"/>
        </w:rPr>
        <w:t xml:space="preserve"> This is why queer collectives across the globe are taking a stand for Palestinian rights and refusing ties with genocidal Israel and its pinkwashing agenda. </w:t>
      </w:r>
      <w:r>
        <w:rPr>
          <w:highlight w:val="none"/>
          <w:lang w:val="en-US"/>
        </w:rPr>
      </w:r>
    </w:p>
    <w:p w14:paraId="7F186975">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
    </w:p>
    <w:p w14:paraId="199F6A7E">
      <w:pPr>
        <w:pBdr>
          <w:top w:val="none" w:color="000000" w:sz="4" w:space="0"/>
          <w:left w:val="none" w:color="000000" w:sz="4" w:space="0"/>
          <w:bottom w:val="none" w:color="000000" w:sz="4" w:space="0"/>
          <w:right w:val="none" w:color="000000" w:sz="4" w:space="0"/>
        </w:pBdr>
        <w:spacing w:after="240" w:before="240" w:line="331" w:lineRule="auto"/>
        <w:ind w:right="0" w:firstLine="0" w:left="0"/>
        <w:rPr>
          <w:b/>
          <w:bCs/>
          <w:highlight w:val="none"/>
        </w:rPr>
      </w:pPr>
      <w:r>
        <w:rPr>
          <w:b/>
          <w:bCs/>
          <w:highlight w:val="none"/>
          <w:lang w:val="en-US"/>
        </w:rPr>
        <w:t xml:space="preserve">Castellano</w:t>
      </w:r>
      <w:r>
        <w:rPr>
          <w:b/>
          <w:bCs/>
        </w:rPr>
        <w:t xml:space="preserve"> (</w:t>
      </w:r>
      <w:r>
        <w:rPr>
          <w:b/>
          <w:bCs/>
          <w:highlight w:val="yellow"/>
        </w:rPr>
        <w:t xml:space="preserve">h</w:t>
      </w:r>
      <w:r>
        <w:rPr>
          <w:b/>
          <w:bCs/>
          <w:highlight w:val="yellow"/>
        </w:rPr>
        <w:t xml:space="preserve">ay que revisar el texto</w:t>
      </w:r>
      <w:r>
        <w:rPr>
          <w:b/>
          <w:bCs/>
        </w:rPr>
        <w:t xml:space="preserve">)</w:t>
      </w:r>
      <w:r>
        <w:rPr>
          <w:b/>
          <w:bCs/>
          <w:highlight w:val="none"/>
        </w:rPr>
      </w:r>
    </w:p>
    <w:p w14:paraId="7831113A">
      <w:pPr>
        <w:pBdr>
          <w:top w:val="none" w:color="000000" w:sz="4" w:space="0"/>
          <w:left w:val="none" w:color="000000" w:sz="4" w:space="0"/>
          <w:bottom w:val="none" w:color="000000" w:sz="4" w:space="0"/>
          <w:right w:val="none" w:color="000000" w:sz="4" w:space="0"/>
        </w:pBdr>
        <w:spacing/>
        <w:ind w:right="0" w:firstLine="0" w:left="0"/>
        <w:rPr/>
      </w:pPr>
      <w:r>
        <w:t xml:space="preserve">PARA SU PUBLICACIÓN INMEDIATA [Fecha] 2026</w:t>
      </w:r>
      <w:r/>
      <w:r>
        <w:rPr>
          <w:rFonts w:ascii="Times New Roman" w:hAnsi="Times New Roman" w:eastAsia="Times New Roman" w:cs="Times New Roman"/>
          <w:sz w:val="24"/>
        </w:rPr>
      </w:r>
      <w:r/>
      <w:r/>
    </w:p>
    <w:p w14:paraId="1C66FDF3">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[Ciudad] se une a más de 300 proyecciones mundiales de Queer Cinema for Palestine</w:t>
      </w:r>
      <w:r>
        <w:rPr>
          <w:b/>
          <w:bCs/>
        </w:rPr>
      </w:r>
      <w:r>
        <w:rPr>
          <w:rFonts w:ascii="Times New Roman" w:hAnsi="Times New Roman" w:eastAsia="Times New Roman" w:cs="Times New Roman"/>
          <w:sz w:val="24"/>
        </w:rPr>
      </w:r>
      <w:r/>
      <w:r>
        <w:rPr>
          <w:b/>
          <w:bCs/>
        </w:rPr>
      </w:r>
    </w:p>
    <w:p w14:paraId="4ABD2D74">
      <w:pPr>
        <w:pBdr>
          <w:top w:val="none" w:color="000000" w:sz="4" w:space="0"/>
          <w:left w:val="none" w:color="000000" w:sz="4" w:space="0"/>
          <w:bottom w:val="none" w:color="000000" w:sz="4" w:space="0"/>
          <w:right w:val="none" w:color="000000" w:sz="4" w:space="0"/>
        </w:pBdr>
        <w:spacing/>
        <w:ind w:right="0" w:firstLine="0" w:left="0"/>
        <w:rPr/>
      </w:pPr>
      <w:r>
        <w:t xml:space="preserve">CONTACTOS: [correo electrónico / tel]</w:t>
      </w:r>
      <w:r/>
    </w:p>
    <w:p w14:paraId="2D262AC7">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7261731F">
      <w:pPr>
        <w:pBdr>
          <w:top w:val="none" w:color="000000" w:sz="4" w:space="0"/>
          <w:left w:val="none" w:color="000000" w:sz="4" w:space="0"/>
          <w:bottom w:val="none" w:color="000000" w:sz="4" w:space="0"/>
          <w:right w:val="none" w:color="000000" w:sz="4" w:space="0"/>
        </w:pBdr>
        <w:spacing/>
        <w:ind w:right="0" w:firstLine="0" w:left="0"/>
        <w:rPr/>
      </w:pPr>
      <w:r>
        <w:t xml:space="preserve">[Fecha] 2026 – [Ciudad/Colectivo] organizará una proyección de Queer Cinema for Palestine (CQP) como parte del programa mundial de cortometrajes «No Pride in Genocide», comisariado colectivamente, el [fecha] en [lugar].</w:t>
      </w:r>
      <w:r>
        <w:rPr>
          <w:rFonts w:ascii="Times New Roman" w:hAnsi="Times New Roman" w:eastAsia="Times New Roman" w:cs="Times New Roman"/>
          <w:sz w:val="24"/>
        </w:rPr>
      </w:r>
      <w:r/>
    </w:p>
    <w:p w14:paraId="4A1A7989">
      <w:pPr>
        <w:pBdr>
          <w:top w:val="none" w:color="000000" w:sz="4" w:space="0"/>
          <w:left w:val="none" w:color="000000" w:sz="4" w:space="0"/>
          <w:bottom w:val="none" w:color="000000" w:sz="4" w:space="0"/>
          <w:right w:val="none" w:color="000000" w:sz="4" w:space="0"/>
        </w:pBdr>
        <w:spacing/>
        <w:ind w:right="0" w:firstLine="0" w:left="0"/>
        <w:rPr/>
      </w:pPr>
      <w:r>
        <w:t xml:space="preserve">CQP </w:t>
      </w:r>
      <w:r>
        <w:t xml:space="preserve">es un evento cinematográfico global coorganizado por la Campaña Palestina para el Boicot Académico y Cultural a Israel (PACBI) y cientos de colectivos, desde Katmandú hasta Quito, desde Hiroshima hasta Tiflis. CQP incluye más de 300 proyecciones en 60 país</w:t>
      </w:r>
      <w:r>
        <w:t xml:space="preserve">es y en 20 idiomas, organizadas por organizaciones queer, solidarias, activistas, indígenas y artísticas, eventos del Orgullo, festivales de cine, cines independientes, departamentos universitarios y bibliotecas.</w:t>
      </w:r>
      <w:r>
        <w:rPr>
          <w:rFonts w:ascii="Times New Roman" w:hAnsi="Times New Roman" w:eastAsia="Times New Roman" w:cs="Times New Roman"/>
          <w:sz w:val="24"/>
        </w:rPr>
      </w:r>
      <w:r/>
    </w:p>
    <w:p w14:paraId="4D0D81BA">
      <w:pPr>
        <w:pBdr>
          <w:top w:val="none" w:color="000000" w:sz="4" w:space="0"/>
          <w:left w:val="none" w:color="000000" w:sz="4" w:space="0"/>
          <w:bottom w:val="none" w:color="000000" w:sz="4" w:space="0"/>
          <w:right w:val="none" w:color="000000" w:sz="4" w:space="0"/>
        </w:pBdr>
        <w:spacing/>
        <w:ind w:right="0" w:firstLine="0" w:left="0"/>
        <w:rPr/>
      </w:pPr>
      <w:r>
        <w:t xml:space="preserve">[Detalles sobre tu evento, enfoque, ponentes, socios, etc.]</w:t>
      </w:r>
      <w:r>
        <w:rPr>
          <w:rFonts w:ascii="Times New Roman" w:hAnsi="Times New Roman" w:eastAsia="Times New Roman" w:cs="Times New Roman"/>
          <w:sz w:val="24"/>
        </w:rPr>
      </w:r>
      <w:r/>
    </w:p>
    <w:p w14:paraId="3C4978E9">
      <w:pPr>
        <w:pBdr>
          <w:top w:val="none" w:color="000000" w:sz="4" w:space="0"/>
          <w:left w:val="none" w:color="000000" w:sz="4" w:space="0"/>
          <w:bottom w:val="none" w:color="000000" w:sz="4" w:space="0"/>
          <w:right w:val="none" w:color="000000" w:sz="4" w:space="0"/>
        </w:pBdr>
        <w:spacing/>
        <w:ind w:right="0" w:firstLine="0" w:left="0"/>
        <w:rPr/>
      </w:pPr>
      <w:r>
        <w:t xml:space="preserve">La cuarta edición del CQP, que se celebra durante el mes del Orgullo en muchos países de todo el mundo, tiene como objetivo denunciar y combatir el «pinkwashing» de Israel respecto a sus atrocidades contra los palestinos, incluido el genocidio en curso en </w:t>
      </w:r>
      <w:r>
        <w:t xml:space="preserve">Gaza, y destacar el creciente número de redes queer y organizaciones del Orgullo que ponen fin a la complicidad en los crímenes de Israel. El programa de este año, de 60 minutos de duración, se centra en el trabajo de artistas queer, palestinos y aliados, </w:t>
      </w:r>
      <w:r>
        <w:t xml:space="preserve">en la Palestina histórica, en toda la diáspora y más allá. </w:t>
      </w:r>
      <w:r>
        <w:rPr>
          <w:rFonts w:ascii="Times New Roman" w:hAnsi="Times New Roman" w:eastAsia="Times New Roman" w:cs="Times New Roman"/>
          <w:sz w:val="24"/>
        </w:rPr>
      </w:r>
      <w:r/>
    </w:p>
    <w:p w14:paraId="33AAB7DF">
      <w:pPr>
        <w:pBdr>
          <w:top w:val="none" w:color="000000" w:sz="4" w:space="0"/>
          <w:left w:val="none" w:color="000000" w:sz="4" w:space="0"/>
          <w:bottom w:val="none" w:color="000000" w:sz="4" w:space="0"/>
          <w:right w:val="none" w:color="000000" w:sz="4" w:space="0"/>
        </w:pBdr>
        <w:spacing/>
        <w:ind w:right="0" w:firstLine="0" w:left="0"/>
        <w:rPr>
          <w:highlight w:val="none"/>
        </w:rPr>
      </w:pPr>
      <w:r>
        <w:t xml:space="preserve">El programa presenta una mezcla diversa de identidades, duraciones, estilos y géneros (documental híbrido, experimental, ficción y animación) para destacar el papel clave del arte en la resistencia y la lucha por la liberación.</w:t>
      </w:r>
      <w:r>
        <w:rPr>
          <w:rFonts w:ascii="Times New Roman" w:hAnsi="Times New Roman" w:eastAsia="Times New Roman" w:cs="Times New Roman"/>
          <w:sz w:val="24"/>
        </w:rPr>
      </w:r>
      <w:r>
        <w:rPr>
          <w:highlight w:val="none"/>
        </w:rPr>
      </w:r>
    </w:p>
    <w:p w14:paraId="0E57D9E1">
      <w:pPr>
        <w:pBdr>
          <w:top w:val="none" w:color="000000" w:sz="4" w:space="0"/>
          <w:left w:val="none" w:color="000000" w:sz="4" w:space="0"/>
          <w:bottom w:val="none" w:color="000000" w:sz="4" w:space="0"/>
          <w:right w:val="none" w:color="000000" w:sz="4" w:space="0"/>
        </w:pBdr>
        <w:spacing/>
        <w:ind w:right="0" w:firstLine="0" w:left="0"/>
        <w:rPr/>
      </w:pPr>
      <w:r>
        <w:rPr>
          <w:highlight w:val="none"/>
        </w:rPr>
        <w:t xml:space="preserve">[comentario opcional de una organizadora local sobre por qué te uniste al CQP]</w:t>
      </w:r>
      <w:r>
        <w:rPr>
          <w:highlight w:val="none"/>
        </w:rPr>
      </w:r>
      <w:r/>
    </w:p>
    <w:p w14:paraId="0FD36017">
      <w:pPr>
        <w:pBdr>
          <w:top w:val="none" w:color="000000" w:sz="4" w:space="0"/>
          <w:left w:val="none" w:color="000000" w:sz="4" w:space="0"/>
          <w:bottom w:val="none" w:color="000000" w:sz="4" w:space="0"/>
          <w:right w:val="none" w:color="000000" w:sz="4" w:space="0"/>
        </w:pBdr>
        <w:spacing/>
        <w:ind w:right="0" w:firstLine="0" w:left="0"/>
        <w:rPr/>
      </w:pPr>
      <w:r>
        <w:rPr>
          <w:highlight w:val="none"/>
        </w:rPr>
        <w:t xml:space="preserve">Desde [tu país] hasta Corea del Sur, desde la Isla de las Tortugas hasta Pakistán, desde Italia hasta México, cientos de collectivos del CQP afirman: «No hay orgullo en el genocidio».</w:t>
      </w:r>
      <w:r/>
    </w:p>
    <w:p w14:paraId="1C8FD838">
      <w:pPr>
        <w:pBdr>
          <w:top w:val="none" w:color="000000" w:sz="4" w:space="0"/>
          <w:left w:val="none" w:color="000000" w:sz="4" w:space="0"/>
          <w:bottom w:val="none" w:color="000000" w:sz="4" w:space="0"/>
          <w:right w:val="none" w:color="000000" w:sz="4" w:space="0"/>
        </w:pBdr>
        <w:spacing/>
        <w:ind w:right="0" w:firstLine="0" w:left="0"/>
        <w:rPr/>
      </w:pPr>
      <w:r>
        <w:rPr>
          <w:highlight w:val="none"/>
        </w:rPr>
      </w:r>
      <w:r/>
    </w:p>
    <w:p w14:paraId="04A7B80F">
      <w:pPr>
        <w:pBdr>
          <w:top w:val="none" w:color="000000" w:sz="4" w:space="0"/>
          <w:left w:val="none" w:color="000000" w:sz="4" w:space="0"/>
          <w:bottom w:val="none" w:color="000000" w:sz="4" w:space="0"/>
          <w:right w:val="none" w:color="000000" w:sz="4" w:space="0"/>
        </w:pBdr>
        <w:spacing/>
        <w:ind w:right="0" w:firstLine="0" w:left="0"/>
        <w:rPr/>
      </w:pPr>
      <w:r>
        <w:rPr>
          <w:highlight w:val="none"/>
        </w:rPr>
        <w:t xml:space="preserve">Programa de películas: </w:t>
      </w:r>
      <w:hyperlink r:id="rId12" w:tooltip="https://queercinemaforpalestine.org/2026/04/07/film-program-queer-cinema-for-palestine-2026/" w:history="1">
        <w:r>
          <w:rPr>
            <w:rStyle w:val="868"/>
            <w:highlight w:val="none"/>
          </w:rPr>
          <w:t xml:space="preserve">https://queercinemaforpalestine.org/2026/04/07/film-program-queer-cinema-for-palestine-2026/</w:t>
        </w:r>
      </w:hyperlink>
      <w:r>
        <w:rPr>
          <w:highlight w:val="none"/>
        </w:rPr>
        <w:t xml:space="preserve">  </w:t>
      </w:r>
      <w:r/>
    </w:p>
    <w:p w14:paraId="4E2DB503">
      <w:pPr>
        <w:pBdr>
          <w:top w:val="none" w:color="000000" w:sz="4" w:space="0"/>
          <w:left w:val="none" w:color="000000" w:sz="4" w:space="0"/>
          <w:bottom w:val="none" w:color="000000" w:sz="4" w:space="0"/>
          <w:right w:val="none" w:color="000000" w:sz="4" w:space="0"/>
        </w:pBdr>
        <w:spacing/>
        <w:ind w:right="0" w:firstLine="0" w:left="0"/>
        <w:rPr/>
      </w:pPr>
      <w:r>
        <w:rPr>
          <w:highlight w:val="none"/>
        </w:rPr>
        <w:t xml:space="preserve">Tráiler: </w:t>
      </w:r>
      <w:r/>
      <w:hyperlink r:id="rId13" w:tooltip="https://www.instagram.com/p/DYhv6LGhaKm/" w:history="1">
        <w:r>
          <w:rPr>
            <w:rStyle w:val="868"/>
            <w:highlight w:val="none"/>
          </w:rPr>
          <w:t xml:space="preserve">https://www.instagram.com/p/DYhv6LGhaKm/</w:t>
        </w:r>
      </w:hyperlink>
      <w:r>
        <w:rPr>
          <w:highlight w:val="none"/>
        </w:rPr>
        <w:t xml:space="preserve">  </w:t>
      </w:r>
      <w:r/>
      <w:r/>
    </w:p>
    <w:p w14:paraId="57719A1B">
      <w:pPr>
        <w:pBdr>
          <w:top w:val="none" w:color="000000" w:sz="4" w:space="0"/>
          <w:left w:val="none" w:color="000000" w:sz="4" w:space="0"/>
          <w:bottom w:val="none" w:color="000000" w:sz="4" w:space="0"/>
          <w:right w:val="none" w:color="000000" w:sz="4" w:space="0"/>
        </w:pBdr>
        <w:spacing/>
        <w:ind w:right="0" w:firstLine="0" w:left="0"/>
        <w:rPr/>
      </w:pPr>
      <w:r>
        <w:rPr>
          <w:highlight w:val="none"/>
        </w:rPr>
      </w:r>
      <w:r/>
    </w:p>
    <w:p w14:paraId="606E7FF7">
      <w:pPr>
        <w:pBdr>
          <w:top w:val="none" w:color="000000" w:sz="4" w:space="0"/>
          <w:left w:val="none" w:color="000000" w:sz="4" w:space="0"/>
          <w:bottom w:val="none" w:color="000000" w:sz="4" w:space="0"/>
          <w:right w:val="none" w:color="000000" w:sz="4" w:space="0"/>
        </w:pBdr>
        <w:spacing/>
        <w:ind w:right="0" w:firstLine="0" w:left="0"/>
        <w:rPr/>
      </w:pPr>
      <w:r>
        <w:rPr>
          <w:highlight w:val="none"/>
        </w:rPr>
        <w:t xml:space="preserve">[Opcional] I</w:t>
      </w:r>
      <w:r>
        <w:rPr>
          <w:highlight w:val="none"/>
        </w:rPr>
        <w:t xml:space="preserve">nformación</w:t>
      </w:r>
      <w:r>
        <w:rPr>
          <w:highlight w:val="none"/>
        </w:rPr>
        <w:t xml:space="preserve">:</w:t>
      </w:r>
      <w:r/>
    </w:p>
    <w:p w14:paraId="1178DC4D">
      <w:pPr>
        <w:pBdr>
          <w:top w:val="none" w:color="000000" w:sz="4" w:space="0"/>
          <w:left w:val="none" w:color="000000" w:sz="4" w:space="0"/>
          <w:bottom w:val="none" w:color="000000" w:sz="4" w:space="0"/>
          <w:right w:val="none" w:color="000000" w:sz="4" w:space="0"/>
        </w:pBdr>
        <w:spacing/>
        <w:ind w:right="0" w:firstLine="0" w:left="0"/>
        <w:rPr>
          <w:highlight w:val="none"/>
        </w:rPr>
      </w:pPr>
      <w:r>
        <w:rPr>
          <w:highlight w:val="none"/>
        </w:rPr>
        <w:t xml:space="preserve">Cine Queer p</w:t>
      </w:r>
      <w:r>
        <w:rPr>
          <w:highlight w:val="none"/>
        </w:rPr>
        <w:t xml:space="preserve">or Palestina comenzó como un espacio ético alternativo para cineastas que retiraron o se negaron a mostrar su trabajo en el festival de cine LGBTQ de Tel Aviv, TLVFest, patrocinado por el gobierno israelí. En los últimos años, cientos de cineastas han most</w:t>
      </w:r>
      <w:r>
        <w:rPr>
          <w:highlight w:val="none"/>
        </w:rPr>
        <w:t xml:space="preserve">rado</w:t>
      </w:r>
      <w:r>
        <w:rPr>
          <w:highlight w:val="none"/>
        </w:rPr>
        <w:t xml:space="preserve"> su solidaridad en respuesta al llamado al boicot del pueblo palestino, incluidas las organizaciones queer y trans palestinas. Mientras Israel continúa su genocidio en Gaza, y la limpieza étnica y el régimen de apartheid en Cisjordania y en toda la Palesti</w:t>
      </w:r>
      <w:r>
        <w:rPr>
          <w:highlight w:val="none"/>
        </w:rPr>
        <w:t xml:space="preserve">na histórica, </w:t>
      </w:r>
      <w:r>
        <w:rPr>
          <w:highlight w:val="none"/>
        </w:rPr>
        <w:t xml:space="preserve">Cine Queer por Palestina </w:t>
      </w:r>
      <w:r>
        <w:rPr>
          <w:highlight w:val="none"/>
        </w:rPr>
        <w:t xml:space="preserve">condena la violencia colonial de Israel y se solidariza con el pueblo palestino indígena.</w:t>
      </w:r>
      <w:r>
        <w:rPr>
          <w:rFonts w:ascii="Times New Roman" w:hAnsi="Times New Roman" w:eastAsia="Times New Roman" w:cs="Times New Roman"/>
          <w:sz w:val="24"/>
          <w:szCs w:val="24"/>
        </w:rPr>
      </w:r>
      <w:r>
        <w:rPr>
          <w:highlight w:val="none"/>
        </w:rPr>
      </w:r>
    </w:p>
    <w:p w14:paraId="0552E588">
      <w:pPr>
        <w:pBdr>
          <w:top w:val="none" w:color="000000" w:sz="4" w:space="0"/>
          <w:left w:val="none" w:color="000000" w:sz="4" w:space="0"/>
          <w:bottom w:val="none" w:color="000000" w:sz="4" w:space="0"/>
          <w:right w:val="none" w:color="000000" w:sz="4" w:space="0"/>
        </w:pBdr>
        <w:spacing/>
        <w:ind w:right="0" w:firstLine="0" w:left="0"/>
        <w:rPr/>
      </w:pPr>
      <w:r>
        <w:t xml:space="preserve">A través del «</w:t>
      </w:r>
      <w:r>
        <w:t xml:space="preserve">pinkwashing», Israel instrumentaliza las identidades queer y trans para intentar justificar su genocidio contra el pueblo palestino, lo que incluye el asesinato, la extorsión y el encarcelamiento de personas palestinas queer y trans. En noviembre de 2023, </w:t>
      </w:r>
      <w:r>
        <w:t xml:space="preserve">las cuentas oficiales de redes sociales de Israel publicaron una foto de un soldado israelí participando en el genocidio en Gaza sosteniendo una bandera arcoíris con la frase «En nombre del amor» escrita en inglés, árabe y hebreo. Tales actos de flagrante </w:t>
      </w:r>
      <w:r>
        <w:t xml:space="preserve">«pinkwashing» y racismo colonial buscan borrar a las personas queer y trans palestinas, y sugerir que el genocidio del pueblo palestino indígena es de alguna manera un camino hacia la liberación queer.</w:t>
      </w:r>
      <w:r/>
    </w:p>
    <w:p w14:paraId="66814D30">
      <w:pPr>
        <w:pBdr>
          <w:top w:val="none" w:color="000000" w:sz="4" w:space="0"/>
          <w:left w:val="none" w:color="000000" w:sz="4" w:space="0"/>
          <w:bottom w:val="none" w:color="000000" w:sz="4" w:space="0"/>
          <w:right w:val="none" w:color="000000" w:sz="4" w:space="0"/>
        </w:pBdr>
        <w:spacing/>
        <w:ind w:right="0" w:firstLine="0" w:left="0"/>
        <w:rPr/>
      </w:pPr>
      <w:r>
        <w:t xml:space="preserve">Durante l</w:t>
      </w:r>
      <w:r>
        <w:t xml:space="preserve">os últimos dos años y medio, Israel ha acelerado sus 78 años de limpieza étnica, colonialismo de asentamiento y apartheid en toda la Palestina histórica, lo que ha culminado en su actual genocidio en Gaza, que está matando a decenas de miles de personas pa</w:t>
      </w:r>
      <w:r>
        <w:t xml:space="preserve">lestinas y destruyendo gran parte de la cultura de Gaza, que cuenta con 4000 años de antigüedad. </w:t>
      </w:r>
      <w:r/>
    </w:p>
    <w:p w14:paraId="592A594A">
      <w:pPr>
        <w:pBdr>
          <w:top w:val="none" w:color="000000" w:sz="4" w:space="0"/>
          <w:left w:val="none" w:color="000000" w:sz="4" w:space="0"/>
          <w:bottom w:val="none" w:color="000000" w:sz="4" w:space="0"/>
          <w:right w:val="none" w:color="000000" w:sz="4" w:space="0"/>
        </w:pBdr>
        <w:spacing/>
        <w:ind w:right="0" w:firstLine="0" w:left="0"/>
        <w:rPr/>
      </w:pPr>
      <w:r>
        <w:t xml:space="preserve">En la Cisjordania ocupada, Israel ha continuado con las redadas en los campos de refugiados, desplazando a los residentes y destruyendo hogares, escuelas, mezquitas, iglesias e infraestructura esencial necesaria para la vida. Colonos israelíes fanáticos y </w:t>
      </w:r>
      <w:r>
        <w:t xml:space="preserve">armados, con el apoyo del ejército israelí, continúan con ataques brutales y desapariciones de niños, mujeres y hombres palestinos de sus hogares y comunidades. En toda la Palestina histórica, los palestinos han sido criminalizados y brutalizados por opone</w:t>
      </w:r>
      <w:r>
        <w:t xml:space="preserve">rse al genocidio de su pueblo. </w:t>
      </w:r>
      <w:r>
        <w:t xml:space="preserve">Al mismo tiempo, Israel continúa con sus bombardeos sobre el Líbano y su guerra contra Irán junto con Estados Unidos, imponiendo al mundo un orden en el que el poder hace la ley.</w:t>
      </w:r>
      <w:r/>
    </w:p>
    <w:p w14:paraId="074CD891">
      <w:pPr>
        <w:pBdr>
          <w:top w:val="none" w:color="000000" w:sz="4" w:space="0"/>
          <w:left w:val="none" w:color="000000" w:sz="4" w:space="0"/>
          <w:bottom w:val="none" w:color="000000" w:sz="4" w:space="0"/>
          <w:right w:val="none" w:color="000000" w:sz="4" w:space="0"/>
        </w:pBdr>
        <w:spacing/>
        <w:ind w:right="0" w:firstLine="0" w:left="0"/>
        <w:rPr/>
      </w:pPr>
      <w:r>
        <w:t xml:space="preserve">A pesar de las obligaciones legales derivadas de los fallos de la Corte Internacional de Justicia (CIJ), que sostienen que es plausible que Israel esté cometiendo genocidio en Gaza y que toda su ocupación militar es ilegal, y de las órdenes de detención de</w:t>
      </w:r>
      <w:r>
        <w:t xml:space="preserve"> la Corte Penal Internacional (CPI) contra líderes, Estados, corporaciones e instituciones israelíes, los países de todo el mundo continúan siendo cómplices del genocidio, negándose a promulgar embargos de armas recíprocos genuinos o a sancionar al Israel </w:t>
      </w:r>
      <w:r>
        <w:t xml:space="preserve">del apartheid. Por eso, colectivos queer de todo el mundo están tomando posición a favor de los derechos palestinos y rechazando los vínculos con el Israel genocida y su agenda de «pinkwashing». </w:t>
      </w:r>
      <w:r/>
    </w:p>
    <w:p w14:paraId="33A9D8E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sz w:val="24"/>
        </w:rPr>
      </w:r>
      <w:r/>
    </w:p>
    <w:p w14:paraId="2CCB9E0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14:paraId="16FDA5D9">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highlight w:val="none"/>
        </w:rPr>
      </w:r>
      <w:r>
        <w:rPr>
          <w:highlight w:val="none"/>
        </w:rPr>
      </w:r>
      <w:r>
        <w:rPr>
          <w:rFonts w:ascii="Times New Roman" w:hAnsi="Times New Roman" w:eastAsia="Times New Roman" w:cs="Times New Roman"/>
          <w:sz w:val="24"/>
          <w:szCs w:val="24"/>
        </w:rPr>
      </w:r>
    </w:p>
    <w:p w14:paraId="5C574A16">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highlight w:val="none"/>
          <w:lang w:val="en-US"/>
        </w:rPr>
      </w:r>
      <w:r>
        <w:rPr>
          <w:highlight w:val="none"/>
          <w:lang w:val="en-US"/>
        </w:r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1">
    <w:name w:val="Placeholder Text"/>
    <w:basedOn w:val="891"/>
    <w:uiPriority w:val="99"/>
    <w:semiHidden/>
    <w:pPr>
      <w:pBdr/>
      <w:spacing/>
      <w:ind/>
    </w:pPr>
    <w:rPr>
      <w:color w:val="666666"/>
    </w:rPr>
  </w:style>
  <w:style w:type="character" w:styleId="702">
    <w:name w:val="Intense Emphasis"/>
    <w:basedOn w:val="891"/>
    <w:uiPriority w:val="21"/>
    <w:qFormat/>
    <w:pPr>
      <w:pBdr/>
      <w:spacing/>
      <w:ind/>
    </w:pPr>
    <w:rPr>
      <w:i/>
      <w:iCs/>
      <w:color w:val="0f4761" w:themeColor="accent1" w:themeShade="BF"/>
    </w:rPr>
  </w:style>
  <w:style w:type="character" w:styleId="703">
    <w:name w:val="Intense Reference"/>
    <w:basedOn w:val="891"/>
    <w:uiPriority w:val="32"/>
    <w:qFormat/>
    <w:pPr>
      <w:pBdr/>
      <w:spacing/>
      <w:ind/>
    </w:pPr>
    <w:rPr>
      <w:b/>
      <w:bCs/>
      <w:smallCaps/>
      <w:color w:val="0f4761" w:themeColor="accent1" w:themeShade="BF"/>
      <w:spacing w:val="5"/>
    </w:rPr>
  </w:style>
  <w:style w:type="character" w:styleId="704">
    <w:name w:val="Subtle Emphasis"/>
    <w:basedOn w:val="891"/>
    <w:uiPriority w:val="19"/>
    <w:qFormat/>
    <w:pPr>
      <w:pBdr/>
      <w:spacing/>
      <w:ind/>
    </w:pPr>
    <w:rPr>
      <w:i/>
      <w:iCs/>
      <w:color w:val="404040" w:themeColor="text1" w:themeTint="BF"/>
    </w:rPr>
  </w:style>
  <w:style w:type="character" w:styleId="705">
    <w:name w:val="Emphasis"/>
    <w:basedOn w:val="891"/>
    <w:uiPriority w:val="20"/>
    <w:qFormat/>
    <w:pPr>
      <w:pBdr/>
      <w:spacing/>
      <w:ind/>
    </w:pPr>
    <w:rPr>
      <w:i/>
      <w:iCs/>
    </w:rPr>
  </w:style>
  <w:style w:type="character" w:styleId="706">
    <w:name w:val="Strong"/>
    <w:basedOn w:val="891"/>
    <w:uiPriority w:val="22"/>
    <w:qFormat/>
    <w:pPr>
      <w:pBdr/>
      <w:spacing/>
      <w:ind/>
    </w:pPr>
    <w:rPr>
      <w:b/>
      <w:bCs/>
    </w:rPr>
  </w:style>
  <w:style w:type="character" w:styleId="707">
    <w:name w:val="Subtle Reference"/>
    <w:basedOn w:val="891"/>
    <w:uiPriority w:val="31"/>
    <w:qFormat/>
    <w:pPr>
      <w:pBdr/>
      <w:spacing/>
      <w:ind/>
    </w:pPr>
    <w:rPr>
      <w:smallCaps/>
      <w:color w:val="5a5a5a" w:themeColor="text1" w:themeTint="A5"/>
    </w:rPr>
  </w:style>
  <w:style w:type="character" w:styleId="708">
    <w:name w:val="Book Title"/>
    <w:basedOn w:val="891"/>
    <w:uiPriority w:val="33"/>
    <w:qFormat/>
    <w:pPr>
      <w:pBdr/>
      <w:spacing/>
      <w:ind/>
    </w:pPr>
    <w:rPr>
      <w:b/>
      <w:bCs/>
      <w:i/>
      <w:iCs/>
      <w:spacing w:val="5"/>
    </w:rPr>
  </w:style>
  <w:style w:type="character" w:styleId="709">
    <w:name w:val="FollowedHyperlink"/>
    <w:basedOn w:val="891"/>
    <w:uiPriority w:val="99"/>
    <w:semiHidden/>
    <w:unhideWhenUsed/>
    <w:pPr>
      <w:pBdr/>
      <w:spacing/>
      <w:ind/>
    </w:pPr>
    <w:rPr>
      <w:color w:val="954f72" w:themeColor="followedHyperlink"/>
      <w:u w:val="single"/>
    </w:rPr>
  </w:style>
  <w:style w:type="paragraph" w:styleId="710">
    <w:name w:val="Heading 1"/>
    <w:basedOn w:val="886"/>
    <w:next w:val="886"/>
    <w:link w:val="711"/>
    <w:uiPriority w:val="9"/>
    <w:qFormat/>
    <w:pPr>
      <w:keepNext w:val="true"/>
      <w:keepLines w:val="true"/>
      <w:pBdr/>
      <w:spacing w:after="200" w:before="480"/>
      <w:ind/>
      <w:outlineLvl w:val="0"/>
    </w:pPr>
    <w:rPr>
      <w:rFonts w:ascii="Arial" w:hAnsi="Arial" w:eastAsia="Arial" w:cs="Arial"/>
      <w:sz w:val="40"/>
      <w:szCs w:val="40"/>
    </w:rPr>
  </w:style>
  <w:style w:type="character" w:styleId="711">
    <w:name w:val="Heading 1 Char"/>
    <w:link w:val="710"/>
    <w:uiPriority w:val="9"/>
    <w:pPr>
      <w:pBdr/>
      <w:spacing/>
      <w:ind/>
    </w:pPr>
    <w:rPr>
      <w:rFonts w:ascii="Arial" w:hAnsi="Arial" w:eastAsia="Arial" w:cs="Arial"/>
      <w:sz w:val="40"/>
      <w:szCs w:val="40"/>
    </w:rPr>
  </w:style>
  <w:style w:type="paragraph" w:styleId="712">
    <w:name w:val="Heading 2"/>
    <w:basedOn w:val="886"/>
    <w:next w:val="886"/>
    <w:link w:val="713"/>
    <w:uiPriority w:val="9"/>
    <w:unhideWhenUsed/>
    <w:qFormat/>
    <w:pPr>
      <w:keepNext w:val="true"/>
      <w:keepLines w:val="true"/>
      <w:pBdr/>
      <w:spacing w:after="200" w:before="360"/>
      <w:ind/>
      <w:outlineLvl w:val="1"/>
    </w:pPr>
    <w:rPr>
      <w:rFonts w:ascii="Arial" w:hAnsi="Arial" w:eastAsia="Arial" w:cs="Arial"/>
      <w:sz w:val="34"/>
    </w:rPr>
  </w:style>
  <w:style w:type="character" w:styleId="713">
    <w:name w:val="Heading 2 Char"/>
    <w:link w:val="712"/>
    <w:uiPriority w:val="9"/>
    <w:pPr>
      <w:pBdr/>
      <w:spacing/>
      <w:ind/>
    </w:pPr>
    <w:rPr>
      <w:rFonts w:ascii="Arial" w:hAnsi="Arial" w:eastAsia="Arial" w:cs="Arial"/>
      <w:sz w:val="34"/>
    </w:rPr>
  </w:style>
  <w:style w:type="paragraph" w:styleId="714">
    <w:name w:val="Heading 3"/>
    <w:basedOn w:val="886"/>
    <w:next w:val="886"/>
    <w:link w:val="71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5">
    <w:name w:val="Heading 3 Char"/>
    <w:link w:val="714"/>
    <w:uiPriority w:val="9"/>
    <w:pPr>
      <w:pBdr/>
      <w:spacing/>
      <w:ind/>
    </w:pPr>
    <w:rPr>
      <w:rFonts w:ascii="Arial" w:hAnsi="Arial" w:eastAsia="Arial" w:cs="Arial"/>
      <w:sz w:val="30"/>
      <w:szCs w:val="30"/>
    </w:rPr>
  </w:style>
  <w:style w:type="paragraph" w:styleId="716">
    <w:name w:val="Heading 4"/>
    <w:basedOn w:val="886"/>
    <w:next w:val="886"/>
    <w:link w:val="71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7">
    <w:name w:val="Heading 4 Char"/>
    <w:link w:val="716"/>
    <w:uiPriority w:val="9"/>
    <w:pPr>
      <w:pBdr/>
      <w:spacing/>
      <w:ind/>
    </w:pPr>
    <w:rPr>
      <w:rFonts w:ascii="Arial" w:hAnsi="Arial" w:eastAsia="Arial" w:cs="Arial"/>
      <w:b/>
      <w:bCs/>
      <w:sz w:val="26"/>
      <w:szCs w:val="26"/>
    </w:rPr>
  </w:style>
  <w:style w:type="paragraph" w:styleId="718">
    <w:name w:val="Heading 5"/>
    <w:basedOn w:val="886"/>
    <w:next w:val="886"/>
    <w:link w:val="71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9">
    <w:name w:val="Heading 5 Char"/>
    <w:link w:val="718"/>
    <w:uiPriority w:val="9"/>
    <w:pPr>
      <w:pBdr/>
      <w:spacing/>
      <w:ind/>
    </w:pPr>
    <w:rPr>
      <w:rFonts w:ascii="Arial" w:hAnsi="Arial" w:eastAsia="Arial" w:cs="Arial"/>
      <w:b/>
      <w:bCs/>
      <w:sz w:val="24"/>
      <w:szCs w:val="24"/>
    </w:rPr>
  </w:style>
  <w:style w:type="paragraph" w:styleId="720">
    <w:name w:val="Heading 6"/>
    <w:basedOn w:val="886"/>
    <w:next w:val="886"/>
    <w:link w:val="72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21">
    <w:name w:val="Heading 6 Char"/>
    <w:link w:val="720"/>
    <w:uiPriority w:val="9"/>
    <w:pPr>
      <w:pBdr/>
      <w:spacing/>
      <w:ind/>
    </w:pPr>
    <w:rPr>
      <w:rFonts w:ascii="Arial" w:hAnsi="Arial" w:eastAsia="Arial" w:cs="Arial"/>
      <w:b/>
      <w:bCs/>
      <w:sz w:val="22"/>
      <w:szCs w:val="22"/>
    </w:rPr>
  </w:style>
  <w:style w:type="paragraph" w:styleId="722">
    <w:name w:val="Heading 7"/>
    <w:basedOn w:val="886"/>
    <w:next w:val="886"/>
    <w:link w:val="72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23">
    <w:name w:val="Heading 7 Char"/>
    <w:link w:val="722"/>
    <w:uiPriority w:val="9"/>
    <w:pPr>
      <w:pBdr/>
      <w:spacing/>
      <w:ind/>
    </w:pPr>
    <w:rPr>
      <w:rFonts w:ascii="Arial" w:hAnsi="Arial" w:eastAsia="Arial" w:cs="Arial"/>
      <w:b/>
      <w:bCs/>
      <w:i/>
      <w:iCs/>
      <w:sz w:val="22"/>
      <w:szCs w:val="22"/>
    </w:rPr>
  </w:style>
  <w:style w:type="paragraph" w:styleId="724">
    <w:name w:val="Heading 8"/>
    <w:basedOn w:val="886"/>
    <w:next w:val="886"/>
    <w:link w:val="72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5">
    <w:name w:val="Heading 8 Char"/>
    <w:link w:val="724"/>
    <w:uiPriority w:val="9"/>
    <w:pPr>
      <w:pBdr/>
      <w:spacing/>
      <w:ind/>
    </w:pPr>
    <w:rPr>
      <w:rFonts w:ascii="Arial" w:hAnsi="Arial" w:eastAsia="Arial" w:cs="Arial"/>
      <w:i/>
      <w:iCs/>
      <w:sz w:val="22"/>
      <w:szCs w:val="22"/>
    </w:rPr>
  </w:style>
  <w:style w:type="paragraph" w:styleId="726">
    <w:name w:val="Heading 9"/>
    <w:basedOn w:val="886"/>
    <w:next w:val="886"/>
    <w:link w:val="72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7">
    <w:name w:val="Heading 9 Char"/>
    <w:link w:val="726"/>
    <w:uiPriority w:val="9"/>
    <w:pPr>
      <w:pBdr/>
      <w:spacing/>
      <w:ind/>
    </w:pPr>
    <w:rPr>
      <w:rFonts w:ascii="Arial" w:hAnsi="Arial" w:eastAsia="Arial" w:cs="Arial"/>
      <w:i/>
      <w:iCs/>
      <w:sz w:val="21"/>
      <w:szCs w:val="21"/>
    </w:rPr>
  </w:style>
  <w:style w:type="paragraph" w:styleId="728">
    <w:name w:val="Title"/>
    <w:basedOn w:val="886"/>
    <w:next w:val="886"/>
    <w:link w:val="729"/>
    <w:uiPriority w:val="10"/>
    <w:qFormat/>
    <w:pPr>
      <w:pBdr/>
      <w:spacing w:after="200" w:before="300"/>
      <w:ind/>
      <w:contextualSpacing w:val="true"/>
    </w:pPr>
    <w:rPr>
      <w:sz w:val="48"/>
      <w:szCs w:val="48"/>
    </w:rPr>
  </w:style>
  <w:style w:type="character" w:styleId="729">
    <w:name w:val="Title Char"/>
    <w:link w:val="728"/>
    <w:uiPriority w:val="10"/>
    <w:pPr>
      <w:pBdr/>
      <w:spacing/>
      <w:ind/>
    </w:pPr>
    <w:rPr>
      <w:sz w:val="48"/>
      <w:szCs w:val="48"/>
    </w:rPr>
  </w:style>
  <w:style w:type="paragraph" w:styleId="730">
    <w:name w:val="Subtitle"/>
    <w:basedOn w:val="886"/>
    <w:next w:val="886"/>
    <w:link w:val="731"/>
    <w:uiPriority w:val="11"/>
    <w:qFormat/>
    <w:pPr>
      <w:pBdr/>
      <w:spacing w:after="200" w:before="200"/>
      <w:ind/>
    </w:pPr>
    <w:rPr>
      <w:sz w:val="24"/>
      <w:szCs w:val="24"/>
    </w:rPr>
  </w:style>
  <w:style w:type="character" w:styleId="731">
    <w:name w:val="Subtitle Char"/>
    <w:link w:val="730"/>
    <w:uiPriority w:val="11"/>
    <w:pPr>
      <w:pBdr/>
      <w:spacing/>
      <w:ind/>
    </w:pPr>
    <w:rPr>
      <w:sz w:val="24"/>
      <w:szCs w:val="24"/>
    </w:rPr>
  </w:style>
  <w:style w:type="paragraph" w:styleId="732">
    <w:name w:val="Quote"/>
    <w:basedOn w:val="886"/>
    <w:next w:val="886"/>
    <w:link w:val="733"/>
    <w:uiPriority w:val="29"/>
    <w:qFormat/>
    <w:pPr>
      <w:pBdr/>
      <w:spacing/>
      <w:ind w:right="720" w:left="720"/>
    </w:pPr>
    <w:rPr>
      <w:i/>
    </w:rPr>
  </w:style>
  <w:style w:type="character" w:styleId="733">
    <w:name w:val="Quote Char"/>
    <w:link w:val="732"/>
    <w:uiPriority w:val="29"/>
    <w:pPr>
      <w:pBdr/>
      <w:spacing/>
      <w:ind/>
    </w:pPr>
    <w:rPr>
      <w:i/>
    </w:rPr>
  </w:style>
  <w:style w:type="paragraph" w:styleId="734">
    <w:name w:val="Intense Quote"/>
    <w:basedOn w:val="886"/>
    <w:next w:val="886"/>
    <w:link w:val="7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5">
    <w:name w:val="Intense Quote Char"/>
    <w:link w:val="734"/>
    <w:uiPriority w:val="30"/>
    <w:pPr>
      <w:pBdr/>
      <w:spacing/>
      <w:ind/>
    </w:pPr>
    <w:rPr>
      <w:i/>
    </w:rPr>
  </w:style>
  <w:style w:type="paragraph" w:styleId="736">
    <w:name w:val="Header"/>
    <w:basedOn w:val="886"/>
    <w:link w:val="737"/>
    <w:uiPriority w:val="99"/>
    <w:unhideWhenUsed/>
    <w:pPr>
      <w:pBdr/>
      <w:tabs>
        <w:tab w:val="center" w:leader="none" w:pos="7143"/>
        <w:tab w:val="right" w:leader="none" w:pos="14287"/>
      </w:tabs>
      <w:spacing w:after="0" w:line="240" w:lineRule="auto"/>
      <w:ind/>
    </w:pPr>
  </w:style>
  <w:style w:type="character" w:styleId="737">
    <w:name w:val="Header Char"/>
    <w:link w:val="736"/>
    <w:uiPriority w:val="99"/>
    <w:pPr>
      <w:pBdr/>
      <w:spacing/>
      <w:ind/>
    </w:pPr>
  </w:style>
  <w:style w:type="paragraph" w:styleId="738">
    <w:name w:val="Footer"/>
    <w:basedOn w:val="886"/>
    <w:link w:val="741"/>
    <w:uiPriority w:val="99"/>
    <w:unhideWhenUsed/>
    <w:pPr>
      <w:pBdr/>
      <w:tabs>
        <w:tab w:val="center" w:leader="none" w:pos="7143"/>
        <w:tab w:val="right" w:leader="none" w:pos="14287"/>
      </w:tabs>
      <w:spacing w:after="0" w:line="240" w:lineRule="auto"/>
      <w:ind/>
    </w:pPr>
  </w:style>
  <w:style w:type="character" w:styleId="739">
    <w:name w:val="Footer Char"/>
    <w:link w:val="738"/>
    <w:uiPriority w:val="99"/>
    <w:pPr>
      <w:pBdr/>
      <w:spacing/>
      <w:ind/>
    </w:pPr>
  </w:style>
  <w:style w:type="paragraph" w:styleId="740">
    <w:name w:val="Caption"/>
    <w:basedOn w:val="886"/>
    <w:next w:val="886"/>
    <w:uiPriority w:val="35"/>
    <w:semiHidden/>
    <w:unhideWhenUsed/>
    <w:qFormat/>
    <w:pPr>
      <w:pBdr/>
      <w:spacing w:line="276" w:lineRule="auto"/>
      <w:ind/>
    </w:pPr>
    <w:rPr>
      <w:b/>
      <w:bCs/>
      <w:color w:val="4f81bd" w:themeColor="accent1"/>
      <w:sz w:val="18"/>
      <w:szCs w:val="18"/>
    </w:rPr>
  </w:style>
  <w:style w:type="character" w:styleId="741">
    <w:name w:val="Caption Char"/>
    <w:basedOn w:val="740"/>
    <w:link w:val="738"/>
    <w:uiPriority w:val="99"/>
    <w:pPr>
      <w:pBdr/>
      <w:spacing/>
      <w:ind/>
    </w:pPr>
  </w:style>
  <w:style w:type="table" w:styleId="742">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5">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6">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7">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8">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9">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1">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1">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42">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43">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4">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45">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46">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47">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8">
    <w:name w:val="Hyperlink"/>
    <w:uiPriority w:val="99"/>
    <w:unhideWhenUsed/>
    <w:pPr>
      <w:pBdr/>
      <w:spacing/>
      <w:ind/>
    </w:pPr>
    <w:rPr>
      <w:color w:val="0000ff" w:themeColor="hyperlink"/>
      <w:u w:val="single"/>
    </w:rPr>
  </w:style>
  <w:style w:type="paragraph" w:styleId="869">
    <w:name w:val="footnote text"/>
    <w:basedOn w:val="886"/>
    <w:link w:val="870"/>
    <w:uiPriority w:val="99"/>
    <w:semiHidden/>
    <w:unhideWhenUsed/>
    <w:pPr>
      <w:pBdr/>
      <w:spacing w:after="40" w:line="240" w:lineRule="auto"/>
      <w:ind/>
    </w:pPr>
    <w:rPr>
      <w:sz w:val="18"/>
    </w:rPr>
  </w:style>
  <w:style w:type="character" w:styleId="870">
    <w:name w:val="Footnote Text Char"/>
    <w:link w:val="869"/>
    <w:uiPriority w:val="99"/>
    <w:pPr>
      <w:pBdr/>
      <w:spacing/>
      <w:ind/>
    </w:pPr>
    <w:rPr>
      <w:sz w:val="18"/>
    </w:rPr>
  </w:style>
  <w:style w:type="character" w:styleId="871">
    <w:name w:val="footnote reference"/>
    <w:uiPriority w:val="99"/>
    <w:unhideWhenUsed/>
    <w:pPr>
      <w:pBdr/>
      <w:spacing/>
      <w:ind/>
    </w:pPr>
    <w:rPr>
      <w:vertAlign w:val="superscript"/>
    </w:rPr>
  </w:style>
  <w:style w:type="paragraph" w:styleId="872">
    <w:name w:val="endnote text"/>
    <w:basedOn w:val="886"/>
    <w:link w:val="873"/>
    <w:uiPriority w:val="99"/>
    <w:semiHidden/>
    <w:unhideWhenUsed/>
    <w:pPr>
      <w:pBdr/>
      <w:spacing w:after="0" w:line="240" w:lineRule="auto"/>
      <w:ind/>
    </w:pPr>
    <w:rPr>
      <w:sz w:val="20"/>
    </w:rPr>
  </w:style>
  <w:style w:type="character" w:styleId="873">
    <w:name w:val="Endnote Text Char"/>
    <w:link w:val="872"/>
    <w:uiPriority w:val="99"/>
    <w:pPr>
      <w:pBdr/>
      <w:spacing/>
      <w:ind/>
    </w:pPr>
    <w:rPr>
      <w:sz w:val="20"/>
    </w:rPr>
  </w:style>
  <w:style w:type="character" w:styleId="874">
    <w:name w:val="endnote reference"/>
    <w:uiPriority w:val="99"/>
    <w:semiHidden/>
    <w:unhideWhenUsed/>
    <w:pPr>
      <w:pBdr/>
      <w:spacing/>
      <w:ind/>
    </w:pPr>
    <w:rPr>
      <w:vertAlign w:val="superscript"/>
    </w:rPr>
  </w:style>
  <w:style w:type="paragraph" w:styleId="875">
    <w:name w:val="toc 1"/>
    <w:basedOn w:val="886"/>
    <w:next w:val="886"/>
    <w:uiPriority w:val="39"/>
    <w:unhideWhenUsed/>
    <w:pPr>
      <w:pBdr/>
      <w:spacing w:after="57"/>
      <w:ind w:right="0" w:firstLine="0" w:left="0"/>
    </w:pPr>
  </w:style>
  <w:style w:type="paragraph" w:styleId="876">
    <w:name w:val="toc 2"/>
    <w:basedOn w:val="886"/>
    <w:next w:val="886"/>
    <w:uiPriority w:val="39"/>
    <w:unhideWhenUsed/>
    <w:pPr>
      <w:pBdr/>
      <w:spacing w:after="57"/>
      <w:ind w:right="0" w:firstLine="0" w:left="283"/>
    </w:pPr>
  </w:style>
  <w:style w:type="paragraph" w:styleId="877">
    <w:name w:val="toc 3"/>
    <w:basedOn w:val="886"/>
    <w:next w:val="886"/>
    <w:uiPriority w:val="39"/>
    <w:unhideWhenUsed/>
    <w:pPr>
      <w:pBdr/>
      <w:spacing w:after="57"/>
      <w:ind w:right="0" w:firstLine="0" w:left="567"/>
    </w:pPr>
  </w:style>
  <w:style w:type="paragraph" w:styleId="878">
    <w:name w:val="toc 4"/>
    <w:basedOn w:val="886"/>
    <w:next w:val="886"/>
    <w:uiPriority w:val="39"/>
    <w:unhideWhenUsed/>
    <w:pPr>
      <w:pBdr/>
      <w:spacing w:after="57"/>
      <w:ind w:right="0" w:firstLine="0" w:left="850"/>
    </w:pPr>
  </w:style>
  <w:style w:type="paragraph" w:styleId="879">
    <w:name w:val="toc 5"/>
    <w:basedOn w:val="886"/>
    <w:next w:val="886"/>
    <w:uiPriority w:val="39"/>
    <w:unhideWhenUsed/>
    <w:pPr>
      <w:pBdr/>
      <w:spacing w:after="57"/>
      <w:ind w:right="0" w:firstLine="0" w:left="1134"/>
    </w:pPr>
  </w:style>
  <w:style w:type="paragraph" w:styleId="880">
    <w:name w:val="toc 6"/>
    <w:basedOn w:val="886"/>
    <w:next w:val="886"/>
    <w:uiPriority w:val="39"/>
    <w:unhideWhenUsed/>
    <w:pPr>
      <w:pBdr/>
      <w:spacing w:after="57"/>
      <w:ind w:right="0" w:firstLine="0" w:left="1417"/>
    </w:pPr>
  </w:style>
  <w:style w:type="paragraph" w:styleId="881">
    <w:name w:val="toc 7"/>
    <w:basedOn w:val="886"/>
    <w:next w:val="886"/>
    <w:uiPriority w:val="39"/>
    <w:unhideWhenUsed/>
    <w:pPr>
      <w:pBdr/>
      <w:spacing w:after="57"/>
      <w:ind w:right="0" w:firstLine="0" w:left="1701"/>
    </w:pPr>
  </w:style>
  <w:style w:type="paragraph" w:styleId="882">
    <w:name w:val="toc 8"/>
    <w:basedOn w:val="886"/>
    <w:next w:val="886"/>
    <w:uiPriority w:val="39"/>
    <w:unhideWhenUsed/>
    <w:pPr>
      <w:pBdr/>
      <w:spacing w:after="57"/>
      <w:ind w:right="0" w:firstLine="0" w:left="1984"/>
    </w:pPr>
  </w:style>
  <w:style w:type="paragraph" w:styleId="883">
    <w:name w:val="toc 9"/>
    <w:basedOn w:val="886"/>
    <w:next w:val="886"/>
    <w:uiPriority w:val="39"/>
    <w:unhideWhenUsed/>
    <w:pPr>
      <w:pBdr/>
      <w:spacing w:after="57"/>
      <w:ind w:right="0" w:firstLine="0" w:left="2268"/>
    </w:p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 w:type="character" w:styleId="891"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queercinemaforpalestine.org/2026/05/21/queer-cinema-for-palestine-global-screenings-june-2026/" TargetMode="External"/><Relationship Id="rId9" Type="http://schemas.openxmlformats.org/officeDocument/2006/relationships/hyperlink" Target="https://queercinemaforpalestine.org/2026/04/07/film-program-queer-cinema-for-palestine-2026/" TargetMode="External"/><Relationship Id="rId10" Type="http://schemas.openxmlformats.org/officeDocument/2006/relationships/hyperlink" Target="https://queercinemaforpalestine.org/2026/04/07/film-program-queer-cinema-for-palestine-2026/" TargetMode="External"/><Relationship Id="rId11" Type="http://schemas.openxmlformats.org/officeDocument/2006/relationships/hyperlink" Target="https://www.instagram.com/p/DYhv6LGhaKm/" TargetMode="External"/><Relationship Id="rId12" Type="http://schemas.openxmlformats.org/officeDocument/2006/relationships/hyperlink" Target="https://queercinemaforpalestine.org/2026/04/07/film-program-queer-cinema-for-palestine-2026/" TargetMode="External"/><Relationship Id="rId13" Type="http://schemas.openxmlformats.org/officeDocument/2006/relationships/hyperlink" Target="https://www.instagram.com/p/DYhv6LGhaK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Stephanie Westbrook</cp:lastModifiedBy>
  <cp:revision>7</cp:revision>
  <dcterms:modified xsi:type="dcterms:W3CDTF">2026-05-30T17:29:22Z</dcterms:modified>
</cp:coreProperties>
</file>